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4" w:rsidRPr="00165ED4" w:rsidRDefault="00165ED4" w:rsidP="00165ED4">
      <w:pPr>
        <w:pStyle w:val="NormalWeb"/>
        <w:tabs>
          <w:tab w:val="left" w:pos="1701"/>
        </w:tabs>
        <w:spacing w:before="0" w:beforeAutospacing="0" w:after="0" w:afterAutospacing="0" w:line="276" w:lineRule="auto"/>
        <w:jc w:val="center"/>
        <w:rPr>
          <w:rFonts w:ascii="Arial Black" w:hAnsi="Arial Black" w:cs="Arial"/>
          <w:b/>
          <w:bCs/>
          <w:i/>
          <w:sz w:val="28"/>
          <w:u w:val="single"/>
        </w:rPr>
      </w:pPr>
      <w:r w:rsidRPr="00165ED4">
        <w:rPr>
          <w:rFonts w:ascii="Arial Black" w:hAnsi="Arial Black" w:cs="Arial"/>
          <w:b/>
          <w:bCs/>
          <w:i/>
          <w:sz w:val="28"/>
          <w:u w:val="single"/>
        </w:rPr>
        <w:t>AUTÓGRAFO</w:t>
      </w:r>
      <w:r w:rsidR="00656635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 DE LEI Nº</w:t>
      </w:r>
      <w:r w:rsidR="00AF7335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 </w:t>
      </w:r>
      <w:r w:rsidR="00223752" w:rsidRPr="00165ED4">
        <w:rPr>
          <w:rFonts w:ascii="Arial Black" w:hAnsi="Arial Black" w:cs="Arial"/>
          <w:b/>
          <w:bCs/>
          <w:i/>
          <w:sz w:val="28"/>
          <w:u w:val="single"/>
        </w:rPr>
        <w:t>01</w:t>
      </w:r>
      <w:r w:rsidRPr="00165ED4">
        <w:rPr>
          <w:rFonts w:ascii="Arial Black" w:hAnsi="Arial Black" w:cs="Arial"/>
          <w:b/>
          <w:bCs/>
          <w:i/>
          <w:sz w:val="28"/>
          <w:u w:val="single"/>
        </w:rPr>
        <w:t>3</w:t>
      </w:r>
      <w:r w:rsidR="000F65B1" w:rsidRPr="00165ED4">
        <w:rPr>
          <w:rFonts w:ascii="Arial Black" w:hAnsi="Arial Black" w:cs="Arial"/>
          <w:b/>
          <w:bCs/>
          <w:i/>
          <w:sz w:val="28"/>
          <w:u w:val="single"/>
        </w:rPr>
        <w:t>/202</w:t>
      </w:r>
      <w:r w:rsidR="00B7035B" w:rsidRPr="00165ED4">
        <w:rPr>
          <w:rFonts w:ascii="Arial Black" w:hAnsi="Arial Black" w:cs="Arial"/>
          <w:b/>
          <w:bCs/>
          <w:i/>
          <w:sz w:val="28"/>
          <w:u w:val="single"/>
        </w:rPr>
        <w:t>2</w:t>
      </w:r>
    </w:p>
    <w:p w:rsidR="00656635" w:rsidRDefault="000C6DDF" w:rsidP="00165ED4">
      <w:pPr>
        <w:pStyle w:val="NormalWeb"/>
        <w:tabs>
          <w:tab w:val="left" w:pos="1701"/>
        </w:tabs>
        <w:spacing w:before="0" w:beforeAutospacing="0" w:after="0" w:afterAutospacing="0" w:line="276" w:lineRule="auto"/>
        <w:jc w:val="center"/>
        <w:rPr>
          <w:rFonts w:ascii="Arial Black" w:hAnsi="Arial Black" w:cs="Arial"/>
          <w:b/>
          <w:bCs/>
          <w:i/>
          <w:sz w:val="28"/>
          <w:u w:val="single"/>
        </w:rPr>
      </w:pPr>
      <w:r w:rsidRPr="00165ED4">
        <w:rPr>
          <w:rFonts w:ascii="Arial Black" w:hAnsi="Arial Black" w:cs="Arial"/>
          <w:b/>
          <w:bCs/>
          <w:i/>
          <w:sz w:val="28"/>
          <w:u w:val="single"/>
        </w:rPr>
        <w:t>DE</w:t>
      </w:r>
      <w:r w:rsidR="00AF7335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 </w:t>
      </w:r>
      <w:r w:rsidR="00ED7C03">
        <w:rPr>
          <w:rFonts w:ascii="Arial Black" w:hAnsi="Arial Black" w:cs="Arial"/>
          <w:b/>
          <w:bCs/>
          <w:i/>
          <w:sz w:val="28"/>
          <w:u w:val="single"/>
        </w:rPr>
        <w:t>14</w:t>
      </w:r>
      <w:r w:rsidR="00AF7335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 </w:t>
      </w:r>
      <w:r w:rsidR="00656635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DE </w:t>
      </w:r>
      <w:r w:rsidR="00AF7335" w:rsidRPr="00165ED4">
        <w:rPr>
          <w:rFonts w:ascii="Arial Black" w:hAnsi="Arial Black" w:cs="Arial"/>
          <w:b/>
          <w:bCs/>
          <w:i/>
          <w:sz w:val="28"/>
          <w:u w:val="single"/>
        </w:rPr>
        <w:t>JUNHO</w:t>
      </w:r>
      <w:r w:rsidR="000F65B1" w:rsidRPr="00165ED4">
        <w:rPr>
          <w:rFonts w:ascii="Arial Black" w:hAnsi="Arial Black" w:cs="Arial"/>
          <w:b/>
          <w:bCs/>
          <w:i/>
          <w:sz w:val="28"/>
          <w:u w:val="single"/>
        </w:rPr>
        <w:t xml:space="preserve"> DE 202</w:t>
      </w:r>
      <w:r w:rsidR="00B7035B" w:rsidRPr="00165ED4">
        <w:rPr>
          <w:rFonts w:ascii="Arial Black" w:hAnsi="Arial Black" w:cs="Arial"/>
          <w:b/>
          <w:bCs/>
          <w:i/>
          <w:sz w:val="28"/>
          <w:u w:val="single"/>
        </w:rPr>
        <w:t>2</w:t>
      </w:r>
      <w:r w:rsidR="00656635" w:rsidRPr="00165ED4">
        <w:rPr>
          <w:rFonts w:ascii="Arial Black" w:hAnsi="Arial Black" w:cs="Arial"/>
          <w:b/>
          <w:bCs/>
          <w:i/>
          <w:sz w:val="28"/>
          <w:u w:val="single"/>
        </w:rPr>
        <w:t>.</w:t>
      </w:r>
    </w:p>
    <w:p w:rsidR="00165ED4" w:rsidRPr="00165ED4" w:rsidRDefault="00165ED4" w:rsidP="00165ED4">
      <w:pPr>
        <w:pStyle w:val="NormalWeb"/>
        <w:tabs>
          <w:tab w:val="left" w:pos="1701"/>
        </w:tabs>
        <w:spacing w:before="0" w:beforeAutospacing="0" w:after="0" w:afterAutospacing="0" w:line="276" w:lineRule="auto"/>
        <w:jc w:val="center"/>
        <w:rPr>
          <w:rFonts w:ascii="Arial Black" w:hAnsi="Arial Black" w:cs="Arial"/>
          <w:b/>
          <w:bCs/>
          <w:i/>
          <w:sz w:val="16"/>
          <w:u w:val="single"/>
        </w:rPr>
      </w:pPr>
    </w:p>
    <w:p w:rsidR="00656635" w:rsidRPr="00DA7DB6" w:rsidRDefault="00656635" w:rsidP="00DA7DB6">
      <w:pPr>
        <w:pStyle w:val="NormalWeb"/>
        <w:tabs>
          <w:tab w:val="left" w:pos="1701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656635" w:rsidRDefault="00DA7DB6" w:rsidP="00223752">
      <w:pPr>
        <w:pStyle w:val="ecxmsonormal"/>
        <w:tabs>
          <w:tab w:val="left" w:pos="1701"/>
        </w:tabs>
        <w:ind w:left="4479" w:right="0"/>
        <w:jc w:val="both"/>
        <w:rPr>
          <w:rFonts w:ascii="Arial" w:hAnsi="Arial" w:cs="Arial"/>
          <w:b/>
          <w:bCs/>
          <w:i/>
        </w:rPr>
      </w:pPr>
      <w:r w:rsidRPr="00DA7DB6">
        <w:rPr>
          <w:rFonts w:ascii="Arial" w:hAnsi="Arial" w:cs="Arial"/>
          <w:b/>
          <w:bCs/>
          <w:i/>
        </w:rPr>
        <w:t>“</w:t>
      </w:r>
      <w:r w:rsidRPr="00223752">
        <w:rPr>
          <w:rFonts w:ascii="Arial" w:hAnsi="Arial" w:cs="Arial"/>
          <w:b/>
        </w:rPr>
        <w:t xml:space="preserve">INSTITUI O FUNDO MUNICIPAL DOS DIREITOS DA PESSOA IDOSA DO MUNICÍPIO DE APORÉ, </w:t>
      </w:r>
      <w:r w:rsidR="008849E8" w:rsidRPr="00223752">
        <w:rPr>
          <w:rFonts w:ascii="Arial" w:hAnsi="Arial" w:cs="Arial"/>
          <w:b/>
        </w:rPr>
        <w:t xml:space="preserve">ESTADO DE </w:t>
      </w:r>
      <w:r w:rsidRPr="00223752">
        <w:rPr>
          <w:rFonts w:ascii="Arial" w:hAnsi="Arial" w:cs="Arial"/>
          <w:b/>
        </w:rPr>
        <w:t xml:space="preserve">GOIÁS </w:t>
      </w:r>
      <w:r w:rsidRPr="00223752">
        <w:rPr>
          <w:rFonts w:ascii="Arial" w:hAnsi="Arial" w:cs="Arial"/>
          <w:b/>
          <w:bCs/>
        </w:rPr>
        <w:t>E DÁ OUTRAS PROVIDÊNCIAS</w:t>
      </w:r>
      <w:r w:rsidRPr="00DA7DB6">
        <w:rPr>
          <w:rFonts w:ascii="Arial" w:hAnsi="Arial" w:cs="Arial"/>
          <w:b/>
          <w:bCs/>
          <w:i/>
        </w:rPr>
        <w:t>”</w:t>
      </w:r>
      <w:r w:rsidR="00165ED4">
        <w:rPr>
          <w:rFonts w:ascii="Arial" w:hAnsi="Arial" w:cs="Arial"/>
          <w:b/>
          <w:bCs/>
          <w:i/>
        </w:rPr>
        <w:t>.</w:t>
      </w:r>
    </w:p>
    <w:p w:rsidR="00165ED4" w:rsidRPr="00165ED4" w:rsidRDefault="00165ED4" w:rsidP="00223752">
      <w:pPr>
        <w:pStyle w:val="ecxmsonormal"/>
        <w:tabs>
          <w:tab w:val="left" w:pos="1701"/>
        </w:tabs>
        <w:ind w:left="4479" w:right="0"/>
        <w:jc w:val="both"/>
        <w:rPr>
          <w:rFonts w:ascii="Arial" w:hAnsi="Arial" w:cs="Arial"/>
          <w:b/>
          <w:bCs/>
          <w:i/>
          <w:sz w:val="22"/>
        </w:rPr>
      </w:pPr>
    </w:p>
    <w:p w:rsidR="00656635" w:rsidRPr="00DA7DB6" w:rsidRDefault="00656635" w:rsidP="00DA7DB6">
      <w:pPr>
        <w:pStyle w:val="Recuodecorpodetexto2"/>
        <w:tabs>
          <w:tab w:val="left" w:pos="1701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656635" w:rsidRPr="00DA7DB6" w:rsidRDefault="007D66A4" w:rsidP="00DA7DB6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7DB6">
        <w:rPr>
          <w:rFonts w:ascii="Arial" w:hAnsi="Arial" w:cs="Arial"/>
          <w:b/>
          <w:bCs/>
          <w:sz w:val="24"/>
          <w:szCs w:val="24"/>
        </w:rPr>
        <w:tab/>
      </w:r>
      <w:r w:rsidR="00656635" w:rsidRPr="00DA7DB6">
        <w:rPr>
          <w:rFonts w:ascii="Arial" w:hAnsi="Arial" w:cs="Arial"/>
          <w:b/>
          <w:bCs/>
          <w:sz w:val="24"/>
          <w:szCs w:val="24"/>
        </w:rPr>
        <w:t xml:space="preserve">A CÂMARA MUNICIPAL DE APORÉ, Estado de Goiás, </w:t>
      </w:r>
      <w:r w:rsidR="00656635" w:rsidRPr="00DA7DB6">
        <w:rPr>
          <w:rFonts w:ascii="Arial" w:hAnsi="Arial" w:cs="Arial"/>
          <w:sz w:val="24"/>
          <w:szCs w:val="24"/>
        </w:rPr>
        <w:t xml:space="preserve">em cumprimento ao disposto no artigo </w:t>
      </w:r>
      <w:r w:rsidRPr="00DA7DB6">
        <w:rPr>
          <w:rFonts w:ascii="Arial" w:hAnsi="Arial" w:cs="Arial"/>
          <w:sz w:val="24"/>
          <w:szCs w:val="24"/>
        </w:rPr>
        <w:t>27</w:t>
      </w:r>
      <w:r w:rsidR="00656635" w:rsidRPr="00DA7DB6">
        <w:rPr>
          <w:rFonts w:ascii="Arial" w:hAnsi="Arial" w:cs="Arial"/>
          <w:sz w:val="24"/>
          <w:szCs w:val="24"/>
        </w:rPr>
        <w:t xml:space="preserve"> da Lei Orgânica Municipal,</w:t>
      </w:r>
      <w:r w:rsidR="00696E54">
        <w:rPr>
          <w:rFonts w:ascii="Arial" w:hAnsi="Arial" w:cs="Arial"/>
          <w:sz w:val="24"/>
          <w:szCs w:val="24"/>
        </w:rPr>
        <w:t xml:space="preserve"> </w:t>
      </w:r>
      <w:r w:rsidR="00656635" w:rsidRPr="00165ED4">
        <w:rPr>
          <w:rFonts w:ascii="Arial" w:hAnsi="Arial" w:cs="Arial"/>
          <w:b/>
          <w:sz w:val="24"/>
          <w:szCs w:val="24"/>
        </w:rPr>
        <w:t>APROVOU</w:t>
      </w:r>
      <w:r w:rsidR="00656635" w:rsidRPr="00DA7DB6">
        <w:rPr>
          <w:rFonts w:ascii="Arial" w:hAnsi="Arial" w:cs="Arial"/>
          <w:sz w:val="24"/>
          <w:szCs w:val="24"/>
        </w:rPr>
        <w:t xml:space="preserve">, e Eu, Prefeito Municipal, </w:t>
      </w:r>
      <w:r w:rsidR="00656635" w:rsidRPr="00165ED4">
        <w:rPr>
          <w:rFonts w:ascii="Arial" w:hAnsi="Arial" w:cs="Arial"/>
          <w:b/>
          <w:sz w:val="24"/>
          <w:szCs w:val="24"/>
        </w:rPr>
        <w:t>SANCIONO</w:t>
      </w:r>
      <w:r w:rsidR="00656635" w:rsidRPr="00DA7DB6">
        <w:rPr>
          <w:rFonts w:ascii="Arial" w:hAnsi="Arial" w:cs="Arial"/>
          <w:sz w:val="24"/>
          <w:szCs w:val="24"/>
        </w:rPr>
        <w:t xml:space="preserve"> a seguinte Lei:</w:t>
      </w:r>
    </w:p>
    <w:p w:rsidR="00656635" w:rsidRPr="00DA7DB6" w:rsidRDefault="00656635" w:rsidP="00DA7DB6">
      <w:pPr>
        <w:pStyle w:val="NormalWeb"/>
        <w:tabs>
          <w:tab w:val="left" w:pos="170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1º.</w:t>
      </w:r>
      <w:r w:rsidRPr="00DA7DB6">
        <w:rPr>
          <w:rFonts w:ascii="Arial" w:hAnsi="Arial" w:cs="Arial"/>
        </w:rPr>
        <w:t xml:space="preserve"> Fica instituído o Fundo Municipal dos Direitos da Pessoa Idosa, instrumento de natureza contábil, tendo por finalidade a captação, o repasse e a aplicação de recursos destinados a proporcionar o devido suporte financeiro na implantação, na manutenção e no desenvolvimento de programas, projetos e ações voltados à pessoa idosa no âmbito do Município de </w:t>
      </w:r>
      <w:r>
        <w:rPr>
          <w:rFonts w:ascii="Arial" w:hAnsi="Arial" w:cs="Arial"/>
        </w:rPr>
        <w:t>Aporé, Estado de Goiás.</w:t>
      </w: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2°.</w:t>
      </w:r>
      <w:r w:rsidRPr="00DA7DB6">
        <w:rPr>
          <w:rFonts w:ascii="Arial" w:hAnsi="Arial" w:cs="Arial"/>
        </w:rPr>
        <w:t xml:space="preserve"> O Fundo Municipal dos Direitos da Pessoa Idosa será gerenciado pela Secretaria Municipal a que se vincula o Conselho Municipal dos Direitos do Idoso, sendo de competência deste a deliberação sobre a aplicação dos recursos em programas, projetos e ações voltados à pessoa idosa.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3°.</w:t>
      </w:r>
      <w:r w:rsidRPr="00DA7DB6">
        <w:rPr>
          <w:rFonts w:ascii="Arial" w:hAnsi="Arial" w:cs="Arial"/>
        </w:rPr>
        <w:t xml:space="preserve"> Constituem fontes de recursos do Fundo Municipal dos Direitos da Pessoa Idosa:</w:t>
      </w:r>
    </w:p>
    <w:p w:rsidR="00165ED4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7DB6" w:rsidRPr="00DA7DB6">
        <w:rPr>
          <w:rFonts w:ascii="Arial" w:hAnsi="Arial" w:cs="Arial"/>
          <w:b/>
        </w:rPr>
        <w:t>I -</w:t>
      </w:r>
      <w:r w:rsidR="00DA7DB6" w:rsidRPr="00DA7DB6">
        <w:rPr>
          <w:rFonts w:ascii="Arial" w:hAnsi="Arial" w:cs="Arial"/>
        </w:rPr>
        <w:t xml:space="preserve"> as transferências e repasses da União, do Estado, por seus órgãos e entidades da administração direta e indireta, bem como de seus Fundos;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II –</w:t>
      </w:r>
      <w:r w:rsidRPr="00DA7DB6">
        <w:rPr>
          <w:rFonts w:ascii="Arial" w:hAnsi="Arial" w:cs="Arial"/>
        </w:rPr>
        <w:t xml:space="preserve"> as transferências e repasses do Município;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III -</w:t>
      </w:r>
      <w:r w:rsidRPr="00DA7DB6">
        <w:rPr>
          <w:rFonts w:ascii="Arial" w:hAnsi="Arial" w:cs="Arial"/>
        </w:rPr>
        <w:t xml:space="preserve"> os auxílios, legados, valores, contribuições e doações, inclusive de bens móveis e imóveis, que lhe forem destinados por pessoas físicas ou jurídicas públicas ou privadas, nacionais ou internacionais;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IV-</w:t>
      </w:r>
      <w:r w:rsidRPr="00DA7DB6">
        <w:rPr>
          <w:rFonts w:ascii="Arial" w:hAnsi="Arial" w:cs="Arial"/>
        </w:rPr>
        <w:t xml:space="preserve"> produtos de aplicações financeiras dos recursos disponíveis;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V -</w:t>
      </w:r>
      <w:r w:rsidRPr="00DA7DB6">
        <w:rPr>
          <w:rFonts w:ascii="Arial" w:hAnsi="Arial" w:cs="Arial"/>
        </w:rPr>
        <w:t xml:space="preserve"> os valores das multas previstas no Estatuto do Idoso (Lei nº 10.741, de 01 de outubro de 2003); </w:t>
      </w: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A7DB6">
        <w:rPr>
          <w:rFonts w:ascii="Arial" w:hAnsi="Arial" w:cs="Arial"/>
          <w:b/>
        </w:rPr>
        <w:t>VI –</w:t>
      </w:r>
      <w:r w:rsidRPr="00DA7DB6">
        <w:rPr>
          <w:rFonts w:ascii="Arial" w:hAnsi="Arial" w:cs="Arial"/>
        </w:rPr>
        <w:t xml:space="preserve"> as doações feitas por pessoas físicas ou jurídicas deduzidas do Imposto Sobre a Renda, conforme a Lei Federal nº </w:t>
      </w:r>
      <w:r w:rsidR="008849E8">
        <w:rPr>
          <w:rFonts w:ascii="Arial" w:hAnsi="Arial" w:cs="Arial"/>
        </w:rPr>
        <w:t>1</w:t>
      </w:r>
      <w:r w:rsidRPr="00DA7DB6">
        <w:rPr>
          <w:rFonts w:ascii="Arial" w:hAnsi="Arial" w:cs="Arial"/>
        </w:rPr>
        <w:t>2.213/2010;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VII -</w:t>
      </w:r>
      <w:r w:rsidRPr="00DA7DB6">
        <w:rPr>
          <w:rFonts w:ascii="Arial" w:hAnsi="Arial" w:cs="Arial"/>
        </w:rPr>
        <w:t xml:space="preserve"> outras receitas destinadas ao referido Fundo, e </w:t>
      </w:r>
    </w:p>
    <w:p w:rsidR="00165ED4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VIII –</w:t>
      </w:r>
      <w:r w:rsidRPr="00DA7DB6">
        <w:rPr>
          <w:rFonts w:ascii="Arial" w:hAnsi="Arial" w:cs="Arial"/>
        </w:rPr>
        <w:t xml:space="preserve"> as receitas estipuladas em lei.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§ 1°.</w:t>
      </w:r>
      <w:r w:rsidRPr="00DA7DB6">
        <w:rPr>
          <w:rFonts w:ascii="Arial" w:hAnsi="Arial" w:cs="Arial"/>
        </w:rPr>
        <w:t xml:space="preserve"> Os recursos que compõem o Fundo serão depositados em conta especial sob a denominação “Fundo Municipal dos Direitos da Pessoa Idosa”, e sua destinação será deliberada por meio de atividades, projetos e programas aprovados pelo Conselho Municipal dos Direitos do Idoso, sem isentar a Administração Municipal de previsão </w:t>
      </w:r>
      <w:r>
        <w:rPr>
          <w:rFonts w:ascii="Arial" w:hAnsi="Arial" w:cs="Arial"/>
        </w:rPr>
        <w:t xml:space="preserve">e </w:t>
      </w:r>
      <w:r w:rsidRPr="00DA7DB6">
        <w:rPr>
          <w:rFonts w:ascii="Arial" w:hAnsi="Arial" w:cs="Arial"/>
        </w:rPr>
        <w:t>provisão de recursos necessários para as ações destinadas à pessoa idosa, conforme a legislação pátria.</w:t>
      </w:r>
    </w:p>
    <w:p w:rsidR="00165ED4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7DB6" w:rsidRPr="00DA7DB6" w:rsidRDefault="00165ED4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7DB6" w:rsidRPr="00DA7DB6">
        <w:rPr>
          <w:rFonts w:ascii="Arial" w:hAnsi="Arial" w:cs="Arial"/>
          <w:b/>
        </w:rPr>
        <w:t>§ 2°.</w:t>
      </w:r>
      <w:r w:rsidR="00DA7DB6" w:rsidRPr="00DA7DB6">
        <w:rPr>
          <w:rFonts w:ascii="Arial" w:hAnsi="Arial" w:cs="Arial"/>
        </w:rPr>
        <w:t xml:space="preserve"> Os recursos de responsabilidade do Município de</w:t>
      </w:r>
      <w:r w:rsidR="00223752">
        <w:rPr>
          <w:rFonts w:ascii="Arial" w:hAnsi="Arial" w:cs="Arial"/>
        </w:rPr>
        <w:t xml:space="preserve"> </w:t>
      </w:r>
      <w:r w:rsidR="00DA7DB6">
        <w:rPr>
          <w:rFonts w:ascii="Arial" w:hAnsi="Arial" w:cs="Arial"/>
        </w:rPr>
        <w:t>Aporé, Goiás</w:t>
      </w:r>
      <w:r w:rsidR="00DA7DB6" w:rsidRPr="00DA7DB6">
        <w:rPr>
          <w:rFonts w:ascii="Arial" w:hAnsi="Arial" w:cs="Arial"/>
        </w:rPr>
        <w:t>, destinados ao Fundo Municipal dos Direitos da Pessoa Idosa serão programados de acordo com a Lei Orçamentária do respectivo exercício financeiro, para promover ações de proteção e promoção da pessoa idosa, conforme regulamentação desta Lei.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4°.</w:t>
      </w:r>
      <w:r w:rsidRPr="00DA7DB6">
        <w:rPr>
          <w:rFonts w:ascii="Arial" w:hAnsi="Arial" w:cs="Arial"/>
        </w:rPr>
        <w:t xml:space="preserve"> A Secretaria ou órgão municipal gestor prestará contas mensalmente ao Conselho Municipal do Idoso sobre o Fundo Municipal dos Direitos da Pessoa Idosa, e dará vistas e prestará informações quando for solicitado pelo Conselho. 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5°.</w:t>
      </w:r>
      <w:r w:rsidRPr="00DA7DB6">
        <w:rPr>
          <w:rFonts w:ascii="Arial" w:hAnsi="Arial" w:cs="Arial"/>
        </w:rPr>
        <w:t xml:space="preserve"> O Chefe do Poder Executivo Municipal, mediante decreto, no prazo de </w:t>
      </w:r>
      <w:r>
        <w:rPr>
          <w:rFonts w:ascii="Arial" w:hAnsi="Arial" w:cs="Arial"/>
        </w:rPr>
        <w:t>60 (sessenta dias)</w:t>
      </w:r>
      <w:r w:rsidRPr="00DA7DB6">
        <w:rPr>
          <w:rFonts w:ascii="Arial" w:hAnsi="Arial" w:cs="Arial"/>
        </w:rPr>
        <w:t xml:space="preserve"> dias da publicação desta Lei, estabelecerá as normas referentes à organização e operacionalização do Fundo Municipal dos Direitos da Pessoa Idosa.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Art. 6°.</w:t>
      </w:r>
      <w:r w:rsidRPr="00DA7DB6">
        <w:rPr>
          <w:rFonts w:ascii="Arial" w:hAnsi="Arial" w:cs="Arial"/>
        </w:rPr>
        <w:t xml:space="preserve"> Para o primeiro ano do exercício financeiro, O Prefeito Municipal remeterá à Câmara Municipal projeto de lei específica do Orçamento do Fundo Municipal dos Direitos da Pessoa Idosa.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7DB6">
        <w:rPr>
          <w:rFonts w:ascii="Arial" w:hAnsi="Arial" w:cs="Arial"/>
          <w:b/>
        </w:rPr>
        <w:t>Parágrafo único –</w:t>
      </w:r>
      <w:r w:rsidRPr="00DA7DB6">
        <w:rPr>
          <w:rFonts w:ascii="Arial" w:hAnsi="Arial" w:cs="Arial"/>
        </w:rPr>
        <w:t xml:space="preserve"> A partir do exercício do primeiro ano financeiro, o Poder Executivo providenciará a inclusão das receitas e das despesas autorizadas por esta Lei, no Orçamento do Município. 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49E8">
        <w:rPr>
          <w:rFonts w:ascii="Arial" w:hAnsi="Arial" w:cs="Arial"/>
          <w:b/>
        </w:rPr>
        <w:t>Art. 7°.</w:t>
      </w:r>
      <w:r w:rsidRPr="00DA7DB6">
        <w:rPr>
          <w:rFonts w:ascii="Arial" w:hAnsi="Arial" w:cs="Arial"/>
        </w:rPr>
        <w:t xml:space="preserve"> Fica incluído no art. </w:t>
      </w:r>
      <w:r>
        <w:rPr>
          <w:rFonts w:ascii="Arial" w:hAnsi="Arial" w:cs="Arial"/>
        </w:rPr>
        <w:t xml:space="preserve">12, da Lei </w:t>
      </w:r>
      <w:r w:rsidRPr="00DA7DB6">
        <w:rPr>
          <w:rFonts w:ascii="Arial" w:hAnsi="Arial" w:cs="Arial"/>
        </w:rPr>
        <w:t xml:space="preserve">nº </w:t>
      </w:r>
      <w:r w:rsidR="008849E8">
        <w:rPr>
          <w:rFonts w:ascii="Arial" w:hAnsi="Arial" w:cs="Arial"/>
        </w:rPr>
        <w:t>1126, de 22 de Março de 2011, o inciso XIV</w:t>
      </w:r>
      <w:r w:rsidRPr="00DA7DB6">
        <w:rPr>
          <w:rFonts w:ascii="Arial" w:hAnsi="Arial" w:cs="Arial"/>
        </w:rPr>
        <w:t>, com a seguinte redação: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  <w:r w:rsidRPr="00DA7DB6">
        <w:rPr>
          <w:rFonts w:ascii="Arial" w:hAnsi="Arial" w:cs="Arial"/>
        </w:rPr>
        <w:t> </w:t>
      </w:r>
    </w:p>
    <w:p w:rsidR="00DA7DB6" w:rsidRPr="008849E8" w:rsidRDefault="00DA7DB6" w:rsidP="008849E8">
      <w:pPr>
        <w:pStyle w:val="ecxmsonormal"/>
        <w:tabs>
          <w:tab w:val="left" w:pos="1701"/>
        </w:tabs>
        <w:ind w:left="1701" w:right="0"/>
        <w:jc w:val="both"/>
        <w:rPr>
          <w:rFonts w:ascii="Arial" w:hAnsi="Arial" w:cs="Arial"/>
          <w:b/>
          <w:i/>
        </w:rPr>
      </w:pPr>
      <w:r w:rsidRPr="008849E8">
        <w:rPr>
          <w:rFonts w:ascii="Arial" w:hAnsi="Arial" w:cs="Arial"/>
          <w:b/>
          <w:i/>
        </w:rPr>
        <w:t>“</w:t>
      </w:r>
      <w:r w:rsidR="008849E8" w:rsidRPr="00696E54">
        <w:rPr>
          <w:rFonts w:ascii="Arial" w:hAnsi="Arial" w:cs="Arial"/>
          <w:b/>
        </w:rPr>
        <w:t>XIV</w:t>
      </w:r>
      <w:r w:rsidRPr="00696E54">
        <w:rPr>
          <w:rFonts w:ascii="Arial" w:hAnsi="Arial" w:cs="Arial"/>
          <w:b/>
        </w:rPr>
        <w:t xml:space="preserve"> – deliberar sobre a movimentação de recursos financeiros vinculados ao Fundo Municipal </w:t>
      </w:r>
      <w:r w:rsidR="00696E54">
        <w:rPr>
          <w:rFonts w:ascii="Arial" w:hAnsi="Arial" w:cs="Arial"/>
          <w:b/>
        </w:rPr>
        <w:t xml:space="preserve">dos </w:t>
      </w:r>
      <w:r w:rsidRPr="00696E54">
        <w:rPr>
          <w:rFonts w:ascii="Arial" w:hAnsi="Arial" w:cs="Arial"/>
          <w:b/>
        </w:rPr>
        <w:t>Direitos da Pessoa Idosa</w:t>
      </w:r>
      <w:r w:rsidR="00165ED4">
        <w:rPr>
          <w:rFonts w:ascii="Arial" w:hAnsi="Arial" w:cs="Arial"/>
          <w:b/>
        </w:rPr>
        <w:t>”.</w:t>
      </w:r>
    </w:p>
    <w:p w:rsidR="00DA7DB6" w:rsidRPr="00DA7DB6" w:rsidRDefault="00DA7DB6" w:rsidP="00DA7DB6">
      <w:pPr>
        <w:pStyle w:val="ecxmsonormal"/>
        <w:tabs>
          <w:tab w:val="left" w:pos="1701"/>
        </w:tabs>
        <w:ind w:left="0" w:right="0"/>
        <w:jc w:val="both"/>
        <w:rPr>
          <w:rFonts w:ascii="Arial" w:hAnsi="Arial" w:cs="Arial"/>
        </w:rPr>
      </w:pPr>
    </w:p>
    <w:p w:rsidR="00032404" w:rsidRDefault="005D41BA" w:rsidP="00DA7DB6">
      <w:pPr>
        <w:tabs>
          <w:tab w:val="left" w:pos="1080"/>
          <w:tab w:val="left" w:pos="1701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A7DB6">
        <w:rPr>
          <w:rFonts w:ascii="Arial" w:hAnsi="Arial" w:cs="Arial"/>
          <w:sz w:val="24"/>
          <w:szCs w:val="24"/>
        </w:rPr>
        <w:tab/>
      </w:r>
      <w:r w:rsidRPr="00DA7DB6">
        <w:rPr>
          <w:rFonts w:ascii="Arial" w:hAnsi="Arial" w:cs="Arial"/>
          <w:sz w:val="24"/>
          <w:szCs w:val="24"/>
        </w:rPr>
        <w:tab/>
      </w:r>
      <w:r w:rsidR="00A45065" w:rsidRPr="00DA7DB6">
        <w:rPr>
          <w:rFonts w:ascii="Arial" w:hAnsi="Arial" w:cs="Arial"/>
          <w:b/>
          <w:sz w:val="24"/>
          <w:szCs w:val="24"/>
        </w:rPr>
        <w:t>Art. 6</w:t>
      </w:r>
      <w:r w:rsidR="00032404" w:rsidRPr="00DA7DB6">
        <w:rPr>
          <w:rFonts w:ascii="Arial" w:hAnsi="Arial" w:cs="Arial"/>
          <w:b/>
          <w:sz w:val="24"/>
          <w:szCs w:val="24"/>
        </w:rPr>
        <w:t>º</w:t>
      </w:r>
      <w:r w:rsidR="00032404" w:rsidRPr="00DA7DB6">
        <w:rPr>
          <w:rFonts w:ascii="Arial" w:hAnsi="Arial" w:cs="Arial"/>
          <w:sz w:val="24"/>
          <w:szCs w:val="24"/>
        </w:rPr>
        <w:t>. Esta Lei entrará em vigor na data de sua publicação, revogadas as disposições em contrário.</w:t>
      </w:r>
    </w:p>
    <w:p w:rsidR="00165ED4" w:rsidRPr="00DA7DB6" w:rsidRDefault="00165ED4" w:rsidP="00DA7DB6">
      <w:pPr>
        <w:tabs>
          <w:tab w:val="left" w:pos="1080"/>
          <w:tab w:val="left" w:pos="1701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65ED4" w:rsidRDefault="00656635" w:rsidP="00165ED4">
      <w:pPr>
        <w:tabs>
          <w:tab w:val="left" w:pos="1701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A7DB6">
        <w:rPr>
          <w:rFonts w:ascii="Arial" w:hAnsi="Arial" w:cs="Arial"/>
          <w:b/>
          <w:bCs/>
          <w:sz w:val="24"/>
          <w:szCs w:val="24"/>
        </w:rPr>
        <w:tab/>
      </w:r>
      <w:r w:rsidR="00165ED4" w:rsidRPr="00E252FC">
        <w:rPr>
          <w:rFonts w:ascii="Arial" w:hAnsi="Arial" w:cs="Arial"/>
          <w:b/>
        </w:rPr>
        <w:t>PLENÁRIO PAULO JOSÉ DA SILVA DA CÂMARA MUNICIPAL DE APORÉ,</w:t>
      </w:r>
      <w:r w:rsidR="00165ED4">
        <w:rPr>
          <w:rFonts w:ascii="Arial" w:hAnsi="Arial" w:cs="Arial"/>
        </w:rPr>
        <w:t xml:space="preserve"> Estado de Goiás, aos quatorze </w:t>
      </w:r>
      <w:r w:rsidR="00165ED4" w:rsidRPr="00E252FC">
        <w:rPr>
          <w:rFonts w:ascii="Arial" w:hAnsi="Arial" w:cs="Arial"/>
        </w:rPr>
        <w:t xml:space="preserve">dias do mês de </w:t>
      </w:r>
      <w:r w:rsidR="00165ED4">
        <w:rPr>
          <w:rFonts w:ascii="Arial" w:hAnsi="Arial" w:cs="Arial"/>
        </w:rPr>
        <w:t xml:space="preserve">junho </w:t>
      </w:r>
      <w:r w:rsidR="00165ED4" w:rsidRPr="00E252FC">
        <w:rPr>
          <w:rFonts w:ascii="Arial" w:hAnsi="Arial" w:cs="Arial"/>
        </w:rPr>
        <w:t xml:space="preserve">do ano de dois mil e vinte </w:t>
      </w:r>
      <w:r w:rsidR="00165ED4">
        <w:rPr>
          <w:rFonts w:ascii="Arial" w:hAnsi="Arial" w:cs="Arial"/>
        </w:rPr>
        <w:t>dois</w:t>
      </w:r>
      <w:r w:rsidR="00165ED4" w:rsidRPr="00E252FC">
        <w:rPr>
          <w:rFonts w:ascii="Arial" w:hAnsi="Arial" w:cs="Arial"/>
        </w:rPr>
        <w:t xml:space="preserve">. </w:t>
      </w:r>
      <w:r w:rsidR="00165ED4" w:rsidRPr="00EB54D9">
        <w:rPr>
          <w:rFonts w:ascii="Arial" w:hAnsi="Arial" w:cs="Arial"/>
        </w:rPr>
        <w:t>(</w:t>
      </w:r>
      <w:r w:rsidR="00165ED4">
        <w:rPr>
          <w:rFonts w:ascii="Arial" w:hAnsi="Arial" w:cs="Arial"/>
        </w:rPr>
        <w:t>14/06</w:t>
      </w:r>
      <w:r w:rsidR="00165ED4" w:rsidRPr="00EB54D9">
        <w:rPr>
          <w:rFonts w:ascii="Arial" w:hAnsi="Arial" w:cs="Arial"/>
        </w:rPr>
        <w:t>/202</w:t>
      </w:r>
      <w:r w:rsidR="00165ED4">
        <w:rPr>
          <w:rFonts w:ascii="Arial" w:hAnsi="Arial" w:cs="Arial"/>
        </w:rPr>
        <w:t>2</w:t>
      </w:r>
      <w:r w:rsidR="00165ED4" w:rsidRPr="00EB54D9">
        <w:rPr>
          <w:rFonts w:ascii="Arial" w:hAnsi="Arial" w:cs="Arial"/>
        </w:rPr>
        <w:t>).</w:t>
      </w:r>
    </w:p>
    <w:p w:rsidR="00165ED4" w:rsidRDefault="00165ED4" w:rsidP="00165ED4">
      <w:pPr>
        <w:tabs>
          <w:tab w:val="left" w:pos="1701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165ED4" w:rsidRPr="00EB54D9" w:rsidRDefault="00165ED4" w:rsidP="00165ED4">
      <w:pPr>
        <w:tabs>
          <w:tab w:val="left" w:pos="1701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165ED4" w:rsidRPr="002974AB" w:rsidRDefault="00165ED4" w:rsidP="00165ED4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65ED4" w:rsidRPr="00AA622D" w:rsidRDefault="00165ED4" w:rsidP="00165ED4">
      <w:pPr>
        <w:pStyle w:val="SemEspaamento"/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DEMILSO ALVES DE SOUZA</w:t>
      </w:r>
    </w:p>
    <w:p w:rsidR="00165ED4" w:rsidRDefault="00165ED4" w:rsidP="00165ED4">
      <w:pPr>
        <w:pStyle w:val="SemEspaamento"/>
        <w:tabs>
          <w:tab w:val="left" w:pos="1701"/>
        </w:tabs>
        <w:spacing w:line="276" w:lineRule="auto"/>
        <w:jc w:val="center"/>
        <w:rPr>
          <w:b/>
          <w:sz w:val="36"/>
          <w:szCs w:val="36"/>
        </w:rPr>
      </w:pPr>
      <w:r w:rsidRPr="00AA622D">
        <w:rPr>
          <w:rFonts w:ascii="Arial" w:hAnsi="Arial" w:cs="Arial"/>
          <w:sz w:val="24"/>
          <w:szCs w:val="24"/>
        </w:rPr>
        <w:t>Presidente</w:t>
      </w:r>
    </w:p>
    <w:p w:rsidR="00165ED4" w:rsidRDefault="00165ED4" w:rsidP="00165ED4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/>
        </w:rPr>
      </w:pPr>
    </w:p>
    <w:p w:rsidR="00165ED4" w:rsidRDefault="00165ED4" w:rsidP="00165ED4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/>
        </w:rPr>
      </w:pPr>
    </w:p>
    <w:p w:rsidR="00165ED4" w:rsidRDefault="00165ED4" w:rsidP="00165ED4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/>
        </w:rPr>
      </w:pPr>
    </w:p>
    <w:sectPr w:rsidR="00165ED4" w:rsidSect="000D52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133" w:bottom="0" w:left="1701" w:header="4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AC" w:rsidRDefault="000605AC" w:rsidP="00F931A8">
      <w:pPr>
        <w:spacing w:after="0" w:line="240" w:lineRule="auto"/>
      </w:pPr>
      <w:r>
        <w:separator/>
      </w:r>
    </w:p>
  </w:endnote>
  <w:endnote w:type="continuationSeparator" w:id="0">
    <w:p w:rsidR="000605AC" w:rsidRDefault="000605AC" w:rsidP="00F9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778"/>
      <w:docPartObj>
        <w:docPartGallery w:val="Page Numbers (Bottom of Page)"/>
        <w:docPartUnique/>
      </w:docPartObj>
    </w:sdtPr>
    <w:sdtContent>
      <w:p w:rsidR="00165ED4" w:rsidRPr="0092450E" w:rsidRDefault="00165ED4" w:rsidP="00165ED4">
        <w:pPr>
          <w:pStyle w:val="Rodap"/>
          <w:tabs>
            <w:tab w:val="clear" w:pos="4252"/>
            <w:tab w:val="center" w:pos="0"/>
          </w:tabs>
          <w:jc w:val="center"/>
          <w:rPr>
            <w:rFonts w:ascii="Times New Roman" w:hAnsi="Times New Roman" w:cs="Times New Roman"/>
            <w:i/>
            <w:sz w:val="24"/>
          </w:rPr>
        </w:pPr>
        <w:r w:rsidRPr="0092450E">
          <w:rPr>
            <w:rFonts w:ascii="Times New Roman" w:hAnsi="Times New Roman" w:cs="Times New Roman"/>
            <w:i/>
            <w:sz w:val="24"/>
          </w:rPr>
          <w:t>Rua Maria Nogueira Sales, Quadra 03, Lote 12, Nº 51 – CEP: 75.825-000</w:t>
        </w:r>
      </w:p>
      <w:p w:rsidR="00165ED4" w:rsidRPr="0092450E" w:rsidRDefault="00165ED4" w:rsidP="00165ED4">
        <w:pPr>
          <w:pStyle w:val="Rodap"/>
          <w:jc w:val="center"/>
          <w:rPr>
            <w:rFonts w:ascii="Times New Roman" w:hAnsi="Times New Roman" w:cs="Times New Roman"/>
            <w:b/>
            <w:i/>
            <w:sz w:val="24"/>
          </w:rPr>
        </w:pPr>
        <w:r w:rsidRPr="0092450E">
          <w:rPr>
            <w:rFonts w:ascii="Times New Roman" w:hAnsi="Times New Roman" w:cs="Times New Roman"/>
            <w:b/>
            <w:i/>
            <w:sz w:val="24"/>
          </w:rPr>
          <w:t>APORÉ-GO</w:t>
        </w:r>
      </w:p>
      <w:p w:rsidR="00165ED4" w:rsidRDefault="00165ED4">
        <w:pPr>
          <w:pStyle w:val="Rodap"/>
          <w:jc w:val="right"/>
        </w:pPr>
        <w:r>
          <w:t xml:space="preserve">     </w:t>
        </w:r>
        <w:fldSimple w:instr=" PAGE   \* MERGEFORMAT ">
          <w:r w:rsidR="00ED7C03">
            <w:rPr>
              <w:noProof/>
            </w:rPr>
            <w:t>1</w:t>
          </w:r>
        </w:fldSimple>
      </w:p>
    </w:sdtContent>
  </w:sdt>
  <w:p w:rsidR="00821E2F" w:rsidRDefault="00821E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AC" w:rsidRDefault="000605AC" w:rsidP="00F931A8">
      <w:pPr>
        <w:spacing w:after="0" w:line="240" w:lineRule="auto"/>
      </w:pPr>
      <w:r>
        <w:separator/>
      </w:r>
    </w:p>
  </w:footnote>
  <w:footnote w:type="continuationSeparator" w:id="0">
    <w:p w:rsidR="000605AC" w:rsidRDefault="000605AC" w:rsidP="00F9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2F" w:rsidRDefault="006D04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3" o:spid="_x0000_s205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165ED4" w:rsidP="00165ED4">
    <w:pPr>
      <w:pStyle w:val="Cabealho"/>
      <w:jc w:val="center"/>
      <w:rPr>
        <w:rFonts w:ascii="Script MT Bold" w:hAnsi="Script MT Bold"/>
        <w:sz w:val="58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386080</wp:posOffset>
          </wp:positionV>
          <wp:extent cx="1085850" cy="1209675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395205572"/>
        <w:docPartObj>
          <w:docPartGallery w:val="Page Numbers (Margins)"/>
          <w:docPartUnique/>
        </w:docPartObj>
      </w:sdtPr>
      <w:sdtContent>
        <w:r w:rsidR="006D042E" w:rsidRPr="006D042E">
          <w:rPr>
            <w:noProof/>
            <w:lang w:eastAsia="pt-BR"/>
          </w:rPr>
          <w:pict>
            <v:rect id="Retângulo 16" o:spid="_x0000_s2054" style="position:absolute;left:0;text-align:left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t&#10;cZafigIAAAgFAAAOAAAAAAAAAAAAAAAAAC4CAABkcnMvZTJvRG9jLnhtbFBLAQItABQABgAIAAAA&#10;IQBs1R/T2QAAAAUBAAAPAAAAAAAAAAAAAAAAAOQEAABkcnMvZG93bnJldi54bWxQSwUGAAAAAAQA&#10;BADzAAAA6gUAAAAA&#10;" o:allowincell="f" stroked="f">
              <v:textbox>
                <w:txbxContent>
                  <w:p w:rsidR="00165ED4" w:rsidRDefault="00165ED4" w:rsidP="00165ED4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:rsidR="00165ED4" w:rsidRPr="005F1BB4" w:rsidRDefault="00165ED4" w:rsidP="00165ED4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 w:rsidR="006D042E"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2055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"/>
              <w10:wrap anchorx="margin" anchory="margin"/>
            </v:shape>
          </w:pict>
        </w:r>
      </w:sdtContent>
    </w:sdt>
  </w:p>
  <w:p w:rsidR="00165ED4" w:rsidRPr="00165ED4" w:rsidRDefault="00165ED4" w:rsidP="00165ED4">
    <w:pPr>
      <w:pStyle w:val="Cabealho"/>
      <w:rPr>
        <w:rFonts w:ascii="Script MT Bold" w:hAnsi="Script MT Bold"/>
        <w:sz w:val="24"/>
      </w:rPr>
    </w:pPr>
    <w:r>
      <w:rPr>
        <w:rFonts w:ascii="Script MT Bold" w:hAnsi="Script MT Bold"/>
        <w:sz w:val="58"/>
      </w:rPr>
      <w:t xml:space="preserve">    </w:t>
    </w:r>
  </w:p>
  <w:p w:rsidR="00165ED4" w:rsidRPr="005A15CD" w:rsidRDefault="00165ED4" w:rsidP="00165ED4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sz w:val="56"/>
      </w:rPr>
      <w:t xml:space="preserve">   </w:t>
    </w:r>
    <w:r w:rsidRPr="0092450E">
      <w:rPr>
        <w:rFonts w:ascii="Script MT Bold" w:hAnsi="Script MT Bold"/>
        <w:sz w:val="56"/>
      </w:rPr>
      <w:t>Câmara Municipal de Aporé</w:t>
    </w:r>
  </w:p>
  <w:p w:rsidR="00165ED4" w:rsidRPr="0092450E" w:rsidRDefault="00165ED4" w:rsidP="00165ED4">
    <w:pPr>
      <w:pStyle w:val="Cabealho"/>
      <w:jc w:val="center"/>
      <w:rPr>
        <w:rFonts w:ascii="Times New Roman" w:hAnsi="Times New Roman" w:cs="Times New Roman"/>
        <w:b/>
        <w:sz w:val="24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Pr="0092450E">
      <w:rPr>
        <w:rFonts w:ascii="Times New Roman" w:hAnsi="Times New Roman" w:cs="Times New Roman"/>
        <w:sz w:val="24"/>
        <w:szCs w:val="28"/>
      </w:rPr>
      <w:t xml:space="preserve">Fone/Fax: (064) 3644 1326       </w:t>
    </w:r>
    <w:r w:rsidRPr="0092450E">
      <w:rPr>
        <w:rFonts w:ascii="Times New Roman" w:hAnsi="Times New Roman" w:cs="Times New Roman"/>
        <w:b/>
        <w:sz w:val="24"/>
        <w:szCs w:val="28"/>
      </w:rPr>
      <w:t>CNPJ: 24.858.391/0001-48</w:t>
    </w:r>
  </w:p>
  <w:p w:rsidR="00165ED4" w:rsidRPr="0092450E" w:rsidRDefault="00165ED4" w:rsidP="00165ED4">
    <w:pPr>
      <w:pStyle w:val="Cabealho"/>
      <w:jc w:val="center"/>
      <w:rPr>
        <w:rFonts w:ascii="Times New Roman" w:hAnsi="Times New Roman" w:cs="Times New Roman"/>
        <w:sz w:val="24"/>
        <w:szCs w:val="28"/>
      </w:rPr>
    </w:pPr>
    <w:r w:rsidRPr="0092450E">
      <w:rPr>
        <w:rFonts w:ascii="Times New Roman" w:hAnsi="Times New Roman" w:cs="Times New Roman"/>
        <w:sz w:val="24"/>
        <w:szCs w:val="28"/>
      </w:rPr>
      <w:t xml:space="preserve">  </w:t>
    </w:r>
    <w:hyperlink r:id="rId2" w:history="1">
      <w:r w:rsidRPr="0092450E">
        <w:rPr>
          <w:rStyle w:val="Hyperlink"/>
          <w:rFonts w:ascii="Times New Roman" w:hAnsi="Times New Roman" w:cs="Times New Roman"/>
          <w:sz w:val="24"/>
          <w:szCs w:val="28"/>
        </w:rPr>
        <w:t>www.apore.legislativo.go.gov.br</w:t>
      </w:r>
    </w:hyperlink>
  </w:p>
  <w:p w:rsidR="00165ED4" w:rsidRPr="0092450E" w:rsidRDefault="00165ED4" w:rsidP="00165ED4">
    <w:pPr>
      <w:pStyle w:val="Cabealho"/>
      <w:jc w:val="center"/>
      <w:rPr>
        <w:sz w:val="20"/>
      </w:rPr>
    </w:pPr>
    <w:r w:rsidRPr="0092450E">
      <w:rPr>
        <w:rFonts w:ascii="Times New Roman" w:hAnsi="Times New Roman" w:cs="Times New Roman"/>
        <w:sz w:val="24"/>
        <w:szCs w:val="28"/>
      </w:rPr>
      <w:t xml:space="preserve">   </w:t>
    </w:r>
    <w:hyperlink r:id="rId3" w:history="1">
      <w:r w:rsidRPr="0092450E">
        <w:rPr>
          <w:rStyle w:val="Hyperlink"/>
          <w:rFonts w:ascii="Times New Roman" w:hAnsi="Times New Roman" w:cs="Times New Roman"/>
          <w:sz w:val="24"/>
          <w:szCs w:val="28"/>
        </w:rPr>
        <w:t>aporecamara@gmail.com</w:t>
      </w:r>
    </w:hyperlink>
  </w:p>
  <w:p w:rsidR="00165ED4" w:rsidRDefault="00165ED4" w:rsidP="00165ED4">
    <w:pPr>
      <w:pStyle w:val="Cabealho"/>
      <w:tabs>
        <w:tab w:val="left" w:pos="7026"/>
      </w:tabs>
      <w:ind w:left="-1191" w:right="-1133"/>
      <w:jc w:val="center"/>
    </w:pPr>
  </w:p>
  <w:p w:rsidR="00165ED4" w:rsidRDefault="00165ED4" w:rsidP="00165ED4">
    <w:pPr>
      <w:pStyle w:val="Cabealho"/>
      <w:tabs>
        <w:tab w:val="left" w:pos="7026"/>
      </w:tabs>
      <w:ind w:left="-567"/>
      <w:jc w:val="center"/>
    </w:pPr>
  </w:p>
  <w:p w:rsidR="00821E2F" w:rsidRDefault="00821E2F" w:rsidP="000D5285">
    <w:pPr>
      <w:pStyle w:val="Cabealho"/>
      <w:tabs>
        <w:tab w:val="left" w:pos="7026"/>
      </w:tabs>
      <w:ind w:left="-56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2F" w:rsidRDefault="006D04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2" o:spid="_x0000_s205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1A8"/>
    <w:rsid w:val="0001720E"/>
    <w:rsid w:val="0003205F"/>
    <w:rsid w:val="00032404"/>
    <w:rsid w:val="00041548"/>
    <w:rsid w:val="00055D8D"/>
    <w:rsid w:val="000605AC"/>
    <w:rsid w:val="00061C25"/>
    <w:rsid w:val="0009103D"/>
    <w:rsid w:val="000A3AD9"/>
    <w:rsid w:val="000C6DDF"/>
    <w:rsid w:val="000D3CB5"/>
    <w:rsid w:val="000D5285"/>
    <w:rsid w:val="000E5A51"/>
    <w:rsid w:val="000F65B1"/>
    <w:rsid w:val="00140ABB"/>
    <w:rsid w:val="001427EA"/>
    <w:rsid w:val="001464F3"/>
    <w:rsid w:val="00150AD8"/>
    <w:rsid w:val="00161352"/>
    <w:rsid w:val="00165ED4"/>
    <w:rsid w:val="001D2D25"/>
    <w:rsid w:val="00223752"/>
    <w:rsid w:val="00231A03"/>
    <w:rsid w:val="002324A9"/>
    <w:rsid w:val="002353A0"/>
    <w:rsid w:val="002C0BF1"/>
    <w:rsid w:val="00316DC3"/>
    <w:rsid w:val="00321CE7"/>
    <w:rsid w:val="003574D3"/>
    <w:rsid w:val="00366C59"/>
    <w:rsid w:val="00392406"/>
    <w:rsid w:val="003A4FC6"/>
    <w:rsid w:val="003E581A"/>
    <w:rsid w:val="003F5DCA"/>
    <w:rsid w:val="00430140"/>
    <w:rsid w:val="0044185E"/>
    <w:rsid w:val="00447590"/>
    <w:rsid w:val="00461515"/>
    <w:rsid w:val="005819EB"/>
    <w:rsid w:val="0059123D"/>
    <w:rsid w:val="005A6C22"/>
    <w:rsid w:val="005C3E9D"/>
    <w:rsid w:val="005D416F"/>
    <w:rsid w:val="005D41BA"/>
    <w:rsid w:val="005F23C0"/>
    <w:rsid w:val="006068EE"/>
    <w:rsid w:val="00656635"/>
    <w:rsid w:val="00685207"/>
    <w:rsid w:val="00685EAE"/>
    <w:rsid w:val="00696E54"/>
    <w:rsid w:val="006D042E"/>
    <w:rsid w:val="006D0C29"/>
    <w:rsid w:val="0075583A"/>
    <w:rsid w:val="00775B28"/>
    <w:rsid w:val="007D66A4"/>
    <w:rsid w:val="007E2963"/>
    <w:rsid w:val="0080199C"/>
    <w:rsid w:val="00821E2F"/>
    <w:rsid w:val="00836381"/>
    <w:rsid w:val="00881059"/>
    <w:rsid w:val="008849E8"/>
    <w:rsid w:val="008D76E0"/>
    <w:rsid w:val="00903255"/>
    <w:rsid w:val="00966ADB"/>
    <w:rsid w:val="009712F3"/>
    <w:rsid w:val="009B392D"/>
    <w:rsid w:val="009D1C01"/>
    <w:rsid w:val="009E2D85"/>
    <w:rsid w:val="009E6DA4"/>
    <w:rsid w:val="00A35749"/>
    <w:rsid w:val="00A429D5"/>
    <w:rsid w:val="00A45065"/>
    <w:rsid w:val="00A67217"/>
    <w:rsid w:val="00AC1233"/>
    <w:rsid w:val="00AF5C4F"/>
    <w:rsid w:val="00AF7335"/>
    <w:rsid w:val="00B03141"/>
    <w:rsid w:val="00B14802"/>
    <w:rsid w:val="00B7035B"/>
    <w:rsid w:val="00BA22A0"/>
    <w:rsid w:val="00BB31F9"/>
    <w:rsid w:val="00BD1B43"/>
    <w:rsid w:val="00BF7156"/>
    <w:rsid w:val="00C22609"/>
    <w:rsid w:val="00C30153"/>
    <w:rsid w:val="00C31C9E"/>
    <w:rsid w:val="00C40D68"/>
    <w:rsid w:val="00C44C8F"/>
    <w:rsid w:val="00C755C8"/>
    <w:rsid w:val="00C75FD5"/>
    <w:rsid w:val="00CA4FB1"/>
    <w:rsid w:val="00CB43CD"/>
    <w:rsid w:val="00CB6E9C"/>
    <w:rsid w:val="00CD4DAD"/>
    <w:rsid w:val="00D154AB"/>
    <w:rsid w:val="00D27A4A"/>
    <w:rsid w:val="00D77797"/>
    <w:rsid w:val="00D93FEB"/>
    <w:rsid w:val="00D95E2B"/>
    <w:rsid w:val="00DA121A"/>
    <w:rsid w:val="00DA7DB6"/>
    <w:rsid w:val="00DB0DAC"/>
    <w:rsid w:val="00DB2BEE"/>
    <w:rsid w:val="00DC2618"/>
    <w:rsid w:val="00E454B3"/>
    <w:rsid w:val="00E63BA6"/>
    <w:rsid w:val="00E87E21"/>
    <w:rsid w:val="00E95F2F"/>
    <w:rsid w:val="00ED7C03"/>
    <w:rsid w:val="00ED7E15"/>
    <w:rsid w:val="00F51A91"/>
    <w:rsid w:val="00F86803"/>
    <w:rsid w:val="00F931A8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1A"/>
  </w:style>
  <w:style w:type="paragraph" w:styleId="Ttulo1">
    <w:name w:val="heading 1"/>
    <w:basedOn w:val="Normal"/>
    <w:next w:val="Normal"/>
    <w:link w:val="Ttulo1Char"/>
    <w:uiPriority w:val="9"/>
    <w:qFormat/>
    <w:rsid w:val="0068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324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D416F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1A8"/>
  </w:style>
  <w:style w:type="paragraph" w:styleId="Rodap">
    <w:name w:val="footer"/>
    <w:basedOn w:val="Normal"/>
    <w:link w:val="RodapChar"/>
    <w:uiPriority w:val="99"/>
    <w:unhideWhenUsed/>
    <w:rsid w:val="00F93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1A8"/>
  </w:style>
  <w:style w:type="paragraph" w:styleId="NormalWeb">
    <w:name w:val="Normal (Web)"/>
    <w:basedOn w:val="Normal"/>
    <w:unhideWhenUsed/>
    <w:rsid w:val="00C3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BE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5D4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5D416F"/>
    <w:pPr>
      <w:suppressAutoHyphens/>
      <w:spacing w:after="0" w:line="240" w:lineRule="auto"/>
      <w:ind w:left="4253"/>
      <w:jc w:val="both"/>
    </w:pPr>
    <w:rPr>
      <w:rFonts w:ascii="Century Schoolbook" w:eastAsia="Times New Roman" w:hAnsi="Century Schoolbook" w:cs="Century Schoolbook"/>
      <w:b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D416F"/>
    <w:rPr>
      <w:rFonts w:ascii="Century Schoolbook" w:eastAsia="Times New Roman" w:hAnsi="Century Schoolbook" w:cs="Century Schoolbook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1C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1C25"/>
  </w:style>
  <w:style w:type="character" w:customStyle="1" w:styleId="Ttulo1Char">
    <w:name w:val="Título 1 Char"/>
    <w:basedOn w:val="Fontepargpadro"/>
    <w:link w:val="Ttulo1"/>
    <w:uiPriority w:val="9"/>
    <w:rsid w:val="00685E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emEspaamento">
    <w:name w:val="No Spacing"/>
    <w:qFormat/>
    <w:rsid w:val="00685E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663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6635"/>
  </w:style>
  <w:style w:type="paragraph" w:customStyle="1" w:styleId="Default">
    <w:name w:val="Default"/>
    <w:rsid w:val="00656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3240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ecxmsonormal">
    <w:name w:val="ecxmsonormal"/>
    <w:basedOn w:val="Normal"/>
    <w:rsid w:val="00DA7DB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65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2174-6C5A-4D2B-9F92-7FD963E5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Camara</cp:lastModifiedBy>
  <cp:revision>4</cp:revision>
  <cp:lastPrinted>2022-06-14T13:53:00Z</cp:lastPrinted>
  <dcterms:created xsi:type="dcterms:W3CDTF">2022-06-14T13:17:00Z</dcterms:created>
  <dcterms:modified xsi:type="dcterms:W3CDTF">2022-06-14T13:53:00Z</dcterms:modified>
</cp:coreProperties>
</file>